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0E79C">
      <w:pPr>
        <w:autoSpaceDE/>
        <w:autoSpaceDN/>
        <w:adjustRightInd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摘</w:t>
      </w:r>
      <w:r>
        <w:rPr>
          <w:rFonts w:ascii="Times New Roman" w:hAnsi="Times New Roman"/>
          <w:b/>
          <w:bCs/>
          <w:sz w:val="44"/>
          <w:szCs w:val="44"/>
          <w:highlight w:val="none"/>
          <w:lang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要</w:t>
      </w:r>
    </w:p>
    <w:p w14:paraId="01B7E262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  <w:t>地块描述</w:t>
      </w:r>
    </w:p>
    <w:p w14:paraId="0C055457"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宣杭铁路公园一期</w:t>
      </w:r>
      <w:r>
        <w:rPr>
          <w:rFonts w:hint="default" w:eastAsia="宋体" w:cs="Times New Roman"/>
          <w:color w:val="auto"/>
          <w:sz w:val="24"/>
          <w:szCs w:val="24"/>
          <w:highlight w:val="none"/>
          <w:lang w:val="en-US" w:eastAsia="zh-CN"/>
        </w:rPr>
        <w:t>位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于浙江省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杭州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市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西湖区三墩镇五幸社区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地块中心点的经纬度分别为东经120.053840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北纬30.326967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东至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蓬架桥港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，南至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灯彩街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西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三墩单元 XH010101-14 地块、莲池路、规划支路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，北至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油车桥港、墩余路</w:t>
      </w:r>
      <w:r>
        <w:rPr>
          <w:rFonts w:hint="eastAsia" w:cs="Times New Roman"/>
          <w:color w:val="auto"/>
          <w:highlight w:val="no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面积为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32537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u w:val="none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cs="Times New Roman"/>
          <w:highlight w:val="none"/>
          <w:lang w:eastAsia="zh-CN"/>
        </w:rPr>
        <w:t>，</w:t>
      </w:r>
      <w:r>
        <w:rPr>
          <w:rFonts w:hint="eastAsia" w:cs="Times New Roman"/>
          <w:color w:val="auto"/>
          <w:highlight w:val="none"/>
          <w:lang w:val="en-US" w:eastAsia="zh-CN"/>
        </w:rPr>
        <w:t>其中6918m</w:t>
      </w:r>
      <w:r>
        <w:rPr>
          <w:rFonts w:hint="eastAsia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为农用地，25300m</w:t>
      </w:r>
      <w:r>
        <w:rPr>
          <w:rFonts w:hint="eastAsia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为建设用地，319m</w:t>
      </w:r>
      <w:r>
        <w:rPr>
          <w:rFonts w:hint="eastAsia" w:cs="Times New Roman"/>
          <w:color w:val="auto"/>
          <w:highlight w:val="none"/>
          <w:vertAlign w:val="superscript"/>
          <w:lang w:val="en-US" w:eastAsia="zh-CN"/>
        </w:rPr>
        <w:t>2</w:t>
      </w:r>
      <w:r>
        <w:rPr>
          <w:rFonts w:hint="eastAsia" w:cs="Times New Roman"/>
          <w:color w:val="auto"/>
          <w:highlight w:val="none"/>
          <w:lang w:val="en-US" w:eastAsia="zh-CN"/>
        </w:rPr>
        <w:t>为未利用地，未来规划用地性质为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绿地与开敞空间用地</w:t>
      </w:r>
      <w:r>
        <w:rPr>
          <w:rFonts w:hint="eastAsia" w:cs="Times New Roman"/>
          <w:color w:val="auto"/>
          <w:highlight w:val="none"/>
          <w:lang w:val="en-US" w:eastAsia="zh-CN"/>
        </w:rPr>
        <w:t>中的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公园绿地（1401），该公园绿地属于社区公园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。</w:t>
      </w:r>
    </w:p>
    <w:p w14:paraId="695C237E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土壤及地下水采样监测工作</w:t>
      </w:r>
    </w:p>
    <w:p w14:paraId="08D5140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</w:pPr>
      <w:r>
        <w:rPr>
          <w:rFonts w:hint="eastAsia" w:eastAsia="宋体" w:cs="Times New Roman"/>
          <w:sz w:val="24"/>
          <w:szCs w:val="24"/>
          <w:highlight w:val="none"/>
          <w:lang w:val="en-US" w:eastAsia="zh-CN" w:bidi="ar-SA"/>
        </w:rPr>
        <w:t>本次调查现场采样工作于2025年9月8日~2025年9月11日进行，其中土壤采样时间为2025年9月8日~2025年9月9日，地下水采样时间为2025年9月11日，底泥采样时间为2025年9月10日，地表水采样时间为2025年9月11日。现场钻井由杭州宏德智能装备科技有限公司负责，样品采集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杭州普洛赛斯检测科技有限公司负责。</w:t>
      </w:r>
    </w:p>
    <w:p w14:paraId="448A8EF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本次调查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土壤和底泥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检测了《土壤环境质量 建设用地土壤污染风险管控标准（试行）》（GB36600-2018）中27种挥发性有机物、11种半挥发性有机物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、7项重金属、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石油烃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锡、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highlight w:val="none"/>
          <w:lang w:val="en-US" w:eastAsia="zh-CN" w:bidi="zh-CN"/>
        </w:rPr>
        <w:t>pH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，共计48项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；地下水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和地表水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检测了GB/T14848-2017常规监测项目35项、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《土壤环境质量 建设用地土壤污染风险管控标准（试行）》（GB36600-2018）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中的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27种挥发性有机物、11种半挥发性有机物、石油烃、镍、锡，共计72项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。</w:t>
      </w:r>
    </w:p>
    <w:p w14:paraId="49D8B38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本次调查在地块内布设了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个土壤采样点、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口地下水监测井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、1个底泥和1个地表水采样点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其中S11/W5点位在实际采样时位置进行调整，移至地块红线外，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在地块外布设了1个土壤兼地下水对照点，采集并送检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个土壤样品（含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个平行样品）、采集并送检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2个底泥样品（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含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采集并送检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个地下水样品（含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个平行样）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及2个地表水样品（含1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个平行样品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。样品由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杭州普洛赛斯检测科技有限公司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（CMA证书编号：2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00111484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）进行实验室检测分析，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杭州普洛赛斯检测科技有限公司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不具备检测资质的项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目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土壤锡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分包给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浙江杭邦检测技术有限公司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（CMA证书编号：231112053265）</w:t>
      </w:r>
      <w:r>
        <w:rPr>
          <w:rFonts w:hint="eastAsia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并要求检测公司出具有原始记录单、现场采样照片及质控报告。</w:t>
      </w:r>
    </w:p>
    <w:p w14:paraId="1708E7D7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评价标准</w:t>
      </w:r>
    </w:p>
    <w:p w14:paraId="2BFBC30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根据本地块规划为</w:t>
      </w:r>
      <w:r>
        <w:rPr>
          <w:rFonts w:hint="eastAsia" w:eastAsia="宋体" w:cs="Times New Roman"/>
          <w:snapToGrid w:val="0"/>
          <w:color w:val="auto"/>
          <w:highlight w:val="none"/>
          <w:lang w:val="en-US" w:eastAsia="zh-CN"/>
        </w:rPr>
        <w:t>公园绿地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，属于敏感用地，因此</w:t>
      </w:r>
      <w:r>
        <w:rPr>
          <w:rFonts w:hint="eastAsia" w:eastAsia="宋体" w:cs="Times New Roman"/>
          <w:snapToGrid w:val="0"/>
          <w:color w:val="auto"/>
          <w:highlight w:val="none"/>
          <w:lang w:val="en-US" w:eastAsia="zh-CN"/>
        </w:rPr>
        <w:t>本次调查除了锡以外的检测因子都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参照《土壤环境质量 建设用地土壤污染风险管控标准（试行）》（GB36600-2018）“第一类用地”的风险筛选值、</w:t>
      </w:r>
      <w:r>
        <w:rPr>
          <w:rFonts w:hint="eastAsia" w:eastAsia="宋体" w:cs="Times New Roman"/>
          <w:snapToGrid w:val="0"/>
          <w:color w:val="auto"/>
          <w:highlight w:val="none"/>
          <w:lang w:val="en-US" w:eastAsia="zh-CN"/>
        </w:rPr>
        <w:t>锡参照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《建设用地土壤污染风险评估技术导则》DB33/T 892-2022中敏感用地筛选值。</w:t>
      </w:r>
    </w:p>
    <w:p w14:paraId="32A81D9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根据现场勘查，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本次调查区域地下水未分区，不作为饮用水源使用也不开发利用。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因此地下水环境质量标准参照执行《地下水质量标准》（GB/T14848-2017）中的Ⅳ类标准，对于该标准未制定的因子</w:t>
      </w:r>
      <w:r>
        <w:rPr>
          <w:rFonts w:hint="default" w:ascii="Times New Roman" w:hAnsi="Times New Roman" w:eastAsia="宋体" w:cs="Times New Roman"/>
          <w:snapToGrid w:val="0"/>
          <w:color w:val="auto"/>
          <w:sz w:val="24"/>
          <w:szCs w:val="24"/>
          <w:highlight w:val="none"/>
          <w:lang w:val="en-US" w:eastAsia="zh-CN"/>
        </w:rPr>
        <w:t>，其中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氯甲烷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、锡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参考《美国环保署区域环境质量筛选值》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，其余指标参考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《上海市建设用地土壤污染状况调查、风险评估、风险管控与修复方案编制、风险管控与修复效果评估工作的补充规定（试行）》（沪环土[2020]62号）附件5上海市建设用地地下水污染风险管控筛选值补充指标的第</w:t>
      </w:r>
      <w:r>
        <w:rPr>
          <w:rFonts w:hint="eastAsia" w:eastAsia="宋体" w:cs="Times New Roman"/>
          <w:snapToGrid w:val="0"/>
          <w:color w:val="auto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类用地筛选值，氯甲烷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、锡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参考《美国环保署区域环境质量筛选值》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。</w:t>
      </w:r>
    </w:p>
    <w:p w14:paraId="77A55FF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eastAsia" w:cs="Times New Roman"/>
          <w:sz w:val="24"/>
          <w:szCs w:val="24"/>
          <w:highlight w:val="none"/>
          <w:lang w:val="en-US" w:eastAsia="zh-CN"/>
        </w:rPr>
      </w:pP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地表水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水环境质量标准参照执行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水质量标准》（GB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 xml:space="preserve"> 3838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-20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02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）Ⅳ类标准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对于该标准未制定的因子，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分别参考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《上海市建设用地地下水污染风险管控筛选值补充指标》（第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一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类用地筛选值（mg/L））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《地下水质量标准》（GB/T14848-2017）IV类标准</w:t>
      </w:r>
      <w:r>
        <w:rPr>
          <w:rFonts w:hint="eastAsia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《美国环保署区域环境质量筛选值（RSLs）》（202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）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。</w:t>
      </w:r>
    </w:p>
    <w:p w14:paraId="6825156E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结论</w:t>
      </w:r>
    </w:p>
    <w:p w14:paraId="1A8B7638">
      <w:pPr>
        <w:pStyle w:val="3"/>
        <w:widowControl w:val="0"/>
        <w:adjustRightInd/>
        <w:spacing w:beforeAutospacing="0" w:afterAutospacing="0"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本次调查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共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布设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个土壤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点位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口地下水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点位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、1个底泥和1个地表水采样点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采集并送检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个土壤样品（含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个平行样品）、采集并送检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2个底泥样品（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含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采集并送检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个地下水样品（含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个平行样）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及2个地表水样品（含1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个平行样品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。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地块内土壤、地下水、底泥及地表水状况如下：</w:t>
      </w:r>
    </w:p>
    <w:p w14:paraId="17087C6F">
      <w:pPr>
        <w:tabs>
          <w:tab w:val="left" w:pos="6663"/>
          <w:tab w:val="left" w:pos="7655"/>
        </w:tabs>
        <w:adjustRightInd/>
        <w:spacing w:line="360" w:lineRule="auto"/>
        <w:ind w:firstLine="482" w:firstLineChars="200"/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地块土壤质量状况</w:t>
      </w:r>
    </w:p>
    <w:p w14:paraId="2A9BD309">
      <w:pPr>
        <w:adjustRightInd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本次调查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土壤中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检测了《土壤环境质量 建设用地土壤污染风险管控标准（试行）》（GB36600-2018）中27种挥发性有机物、11种半挥发性有机物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、7项重金属、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石油烃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锡、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highlight w:val="none"/>
          <w:lang w:val="en-US" w:eastAsia="zh-CN" w:bidi="zh-CN"/>
        </w:rPr>
        <w:t>pH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，共计48项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；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共检出为9项，分别为pH、石油烃（C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10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-C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40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）、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砷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、镉、铜、铅、汞、镍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、锡，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其中pH范围为6.11~7.12，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石油烃（C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10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-C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40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）、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砷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、镉、铜、铅、汞、镍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指标检出浓度均低于《土壤环境质量 建设用地土壤污染风险管控标准（试行）》（GB36600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2018）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类用地的筛选值</w:t>
      </w:r>
      <w:r>
        <w:rPr>
          <w:rFonts w:hint="eastAsia" w:cs="Times New Roman"/>
          <w:sz w:val="24"/>
          <w:szCs w:val="24"/>
          <w:highlight w:val="none"/>
          <w:lang w:eastAsia="zh-CN"/>
        </w:rPr>
        <w:t>，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指标检出浓度低于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《建设用地土壤污染风险评估技术导则》DB33/T892-2022中敏感用地筛选值。</w:t>
      </w:r>
    </w:p>
    <w:p w14:paraId="5CB3FC64">
      <w:pPr>
        <w:adjustRightInd/>
        <w:spacing w:line="360" w:lineRule="auto"/>
        <w:ind w:firstLine="482" w:firstLineChars="200"/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地块地下水质量状况</w:t>
      </w:r>
    </w:p>
    <w:p w14:paraId="32B51B64">
      <w:pPr>
        <w:pStyle w:val="3"/>
        <w:widowControl w:val="0"/>
        <w:adjustRightInd/>
        <w:spacing w:beforeAutospacing="0" w:afterAutospacing="0"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本次调查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地块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内地下水中检测了GB/T14848-2017常规监测项目3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土壤环境质量 建设用地土壤污染风险管控标准（试行）》（GB36600-2018）中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27种挥发性有机物、11种半挥发性有机物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石油烃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镍、锡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，共计72项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；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共计22项指标有检出，分别为pH、浊度、色度、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耗氧量、氨氮、阴离子表面活性剂、碘化物、总硬度、溶解性总固体、硫酸盐、氯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化物、亚硝酸盐、硝酸盐、氟化物、砷、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汞、锰、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钠、硒、1,2-二氯苯、1,4-二氯苯及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石油烃（C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vertAlign w:val="subscript"/>
          <w:lang w:val="en-US" w:eastAsia="zh-CN" w:bidi="ar"/>
        </w:rPr>
        <w:t>10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-C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vertAlign w:val="subscript"/>
          <w:lang w:val="en-US" w:eastAsia="zh-CN" w:bidi="ar"/>
        </w:rPr>
        <w:t>40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）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；其中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石油烃（C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vertAlign w:val="subscript"/>
          <w:lang w:val="en-US" w:eastAsia="zh-CN" w:bidi="ar"/>
        </w:rPr>
        <w:t>10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-C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vertAlign w:val="subscript"/>
          <w:lang w:val="en-US" w:eastAsia="zh-CN" w:bidi="ar"/>
        </w:rPr>
        <w:t>40</w:t>
      </w:r>
      <w:r>
        <w:rPr>
          <w:rFonts w:hint="eastAsia" w:ascii="Times New Roman" w:hAnsi="Times New Roman" w:eastAsia="宋体" w:cs="Times New Roman"/>
          <w:i w:val="0"/>
          <w:iCs w:val="0"/>
          <w:snapToGrid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）检出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值低于《上海市建设用地地下水污染风险管控筛选值补充指标》（第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一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类用地筛选值（mg/L））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，其余指标除浊度外均低于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《地下水质量标准》（GB/T14848-2017）IV类标准限值。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根据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说明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，地下水中浊度不具有人体健康风险。</w:t>
      </w:r>
    </w:p>
    <w:p w14:paraId="40AF9BF8">
      <w:pPr>
        <w:tabs>
          <w:tab w:val="left" w:pos="6663"/>
          <w:tab w:val="left" w:pos="7655"/>
        </w:tabs>
        <w:adjustRightInd/>
        <w:spacing w:line="360" w:lineRule="auto"/>
        <w:ind w:firstLine="482" w:firstLineChars="200"/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地块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  <w:t>底泥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质量状况</w:t>
      </w:r>
    </w:p>
    <w:p w14:paraId="177F6D5C">
      <w:pPr>
        <w:adjustRightInd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本次调查地块内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底泥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中检测了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《土壤环境质量 建设用地土壤污染风险管控标准（试行）》（GB36600-2018）中27种挥发性有机物、11种半挥发性有机物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、7项重金属、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石油烃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锡、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highlight w:val="none"/>
          <w:lang w:val="en-US" w:eastAsia="zh-CN" w:bidi="zh-CN"/>
        </w:rPr>
        <w:t>pH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，共计48项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；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共检出为9项，分别为pH、石油烃（C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10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-C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40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）、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砷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、镉、铜、铅、汞、镍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、锡，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其中pH为7.35，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石油烃（C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10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-C</w:t>
      </w:r>
      <w:r>
        <w:rPr>
          <w:rFonts w:hint="eastAsia" w:cs="Times New Roman"/>
          <w:color w:val="auto"/>
          <w:sz w:val="24"/>
          <w:szCs w:val="24"/>
          <w:highlight w:val="none"/>
          <w:vertAlign w:val="subscript"/>
          <w:lang w:val="en-US" w:eastAsia="zh-CN"/>
        </w:rPr>
        <w:t>40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）、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砷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、镉、铜、铅、汞、镍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指标检出浓度均低于《土壤环境质量 建设用地土壤污染风险管控标准（试行）》（GB36600</w:t>
      </w:r>
      <w:r>
        <w:rPr>
          <w:rFonts w:hint="default" w:ascii="Times New Roman" w:hAnsi="Times New Roman" w:eastAsia="宋体" w:cs="Times New Roman"/>
          <w:bCs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2018）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类用地的筛选值</w:t>
      </w:r>
      <w:r>
        <w:rPr>
          <w:rFonts w:hint="eastAsia" w:cs="Times New Roman"/>
          <w:sz w:val="24"/>
          <w:szCs w:val="24"/>
          <w:highlight w:val="none"/>
          <w:lang w:eastAsia="zh-CN"/>
        </w:rPr>
        <w:t>，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指标检出浓度低于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《建设用地土壤污染风险评估技术导则》DB33/T892-2022中敏感用地筛选值。</w:t>
      </w:r>
    </w:p>
    <w:p w14:paraId="330BC56D">
      <w:pPr>
        <w:adjustRightInd/>
        <w:spacing w:line="360" w:lineRule="auto"/>
        <w:ind w:firstLine="482" w:firstLineChars="200"/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地块地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  <w:t>表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水质量状况</w:t>
      </w:r>
    </w:p>
    <w:p w14:paraId="204079AB">
      <w:pPr>
        <w:widowControl w:val="0"/>
        <w:autoSpaceDE w:val="0"/>
        <w:autoSpaceDN w:val="0"/>
        <w:adjustRightInd w:val="0"/>
        <w:spacing w:beforeAutospacing="0" w:afterAutospacing="0"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本次调查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地块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内地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水中检测了GB/T14848-2017常规监测项目3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土壤环境质量 建设用地土壤污染风险管控标准（试行）》（GB36600-2018）中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27种挥发性有机物、11种半挥发性有机物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石油烃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、镍、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 w:bidi="ar-SA"/>
        </w:rPr>
        <w:t>锡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，共计72项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；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共计检出24项指标，分别为pH、浊度、阴离子表面活性剂、高锰酸盐指数、氨氨、总硬度、硫酸盐、氯化物、亚硝酸盐氮、硝酸盐氮、氟化物、砷、铜、铅、镍、铁、锌、铝、钠、硒、锡、氯苯、1,2-二氯苯、1,4 二氯苯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，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除浊度超过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《地下水质量标准》（GB/T14848-2017）IV类标准限值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外，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其余指标阴离子表面活性剂、总硬度、硫酸盐、氯化物、亚硝酸盐氮、硝酸盐氮、镍、钠、锌、铝、铁、氯苯、1,2-二氯苯、1,4 二氯苯检出值低于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《地下水质量标准》（GB/T14848-2017）IV类标准限值，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高锰酸盐指数、氨氮、氟化物、砷、硒、铅、铜检出值低于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水质量标准》（GB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 xml:space="preserve"> 3838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-20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02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）Ⅳ类标准</w:t>
      </w:r>
      <w:r>
        <w:rPr>
          <w:rFonts w:hint="eastAsia" w:cs="Times New Roman"/>
          <w:sz w:val="24"/>
          <w:szCs w:val="24"/>
          <w:highlight w:val="none"/>
          <w:lang w:val="en-US" w:eastAsia="zh-CN" w:bidi="ar-SA"/>
        </w:rPr>
        <w:t>，</w:t>
      </w:r>
      <w:r>
        <w:rPr>
          <w:rFonts w:hint="eastAsia" w:cs="Times New Roman"/>
          <w:snapToGrid w:val="0"/>
          <w:color w:val="auto"/>
          <w:highlight w:val="none"/>
          <w:lang w:val="en-US" w:eastAsia="zh-CN"/>
        </w:rPr>
        <w:t>锡检出值低于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《美国环保署区域环境质量筛选值（RSLs）》（202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。</w:t>
      </w:r>
    </w:p>
    <w:p w14:paraId="48C8AB64"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eastAsia="zh-CN"/>
        </w:rPr>
        <w:t>综上本地块可以结束初步调查，无需开展进一步的详细调查及风险评估，满足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《国土空间调查、规划、用途管制用地用海分类指南》中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绿地与开敞空间用地</w:t>
      </w:r>
      <w:r>
        <w:rPr>
          <w:rFonts w:hint="eastAsia" w:cs="Times New Roman"/>
          <w:color w:val="auto"/>
          <w:highlight w:val="none"/>
          <w:lang w:val="en-US" w:eastAsia="zh-CN"/>
        </w:rPr>
        <w:t>中的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公园绿地（1401）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的开发需求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，无需</w:t>
      </w:r>
      <w:r>
        <w:rPr>
          <w:rFonts w:hint="eastAsia" w:ascii="Times New Roman" w:hAnsi="Times New Roman" w:eastAsia="宋体" w:cs="Times New Roman"/>
          <w:szCs w:val="21"/>
          <w:highlight w:val="none"/>
        </w:rPr>
        <w:t>进入下一步详细调查和风险评估工作</w:t>
      </w:r>
      <w:r>
        <w:rPr>
          <w:rFonts w:hint="eastAsia" w:ascii="Times New Roman" w:hAnsi="Times New Roman" w:eastAsia="宋体" w:cs="Times New Roman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eastAsia="zh-CN"/>
        </w:rPr>
        <w:t>可为后续开发利用提供相关依据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B0CC0"/>
    <w:multiLevelType w:val="singleLevel"/>
    <w:tmpl w:val="266B0CC0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D7868"/>
    <w:rsid w:val="7A4D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kinsoku/>
      <w:wordWrap w:val="0"/>
      <w:overflowPunct/>
      <w:autoSpaceDE w:val="0"/>
      <w:autoSpaceDN w:val="0"/>
      <w:adjustRightInd w:val="0"/>
      <w:snapToGrid w:val="0"/>
      <w:spacing w:line="360" w:lineRule="auto"/>
      <w:ind w:firstLine="420" w:firstLineChars="200"/>
      <w:jc w:val="both"/>
      <w:textAlignment w:val="baseline"/>
    </w:pPr>
    <w:rPr>
      <w:rFonts w:ascii="Times New Roman" w:hAnsi="Times New Roman" w:eastAsia="宋体" w:cs="Times New Roman"/>
      <w:snapToGrid w:val="0"/>
      <w:color w:val="000000"/>
      <w:kern w:val="0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 w:val="0"/>
      <w:spacing w:line="360" w:lineRule="auto"/>
      <w:ind w:firstLine="541" w:firstLineChars="225"/>
      <w:textAlignment w:val="auto"/>
    </w:pPr>
    <w:rPr>
      <w:b/>
      <w:bCs/>
      <w:color w:val="auto"/>
      <w:kern w:val="2"/>
      <w:sz w:val="24"/>
      <w:u w:val="none" w:color="auto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00正文zw"/>
    <w:basedOn w:val="1"/>
    <w:autoRedefine/>
    <w:qFormat/>
    <w:uiPriority w:val="99"/>
    <w:pPr>
      <w:autoSpaceDE/>
      <w:autoSpaceDN/>
      <w:adjustRightInd/>
      <w:spacing w:line="480" w:lineRule="exact"/>
      <w:ind w:firstLine="200" w:firstLineChars="200"/>
    </w:pPr>
    <w:rPr>
      <w:rFonts w:ascii="Times New Roman" w:hAnsi="Times New Roman" w:cs="Times New Roman" w:eastAsiaTheme="minorEastAsia"/>
      <w:color w:val="000000" w:themeColor="text1"/>
      <w:sz w:val="24"/>
      <w:szCs w:val="24"/>
      <w:lang w:eastAsia="zh-CN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2025-12-17T01:10:00Z</dcterms:created>
  <dc:creator>董楚天</dc:creator>
  <cp:lastModifiedBy>董楚天</cp:lastModifiedBy>
  <dcterms:modified xsi:type="dcterms:W3CDTF">2025-12-17T01:10:54Z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B87702FDBE554C058A4FD4320271537D_11</vt:lpwstr>
  </property>
  <property fmtid="{D5CDD505-2E9C-101B-9397-08002B2CF9AE}" pid="4" name="KSOTemplateDocerSaveRecord">
    <vt:lpwstr>eyJoZGlkIjoiNjUxYTRiYjU5YjBkZWFmZTM3NmI3OGQ3NTM2OTVjNmUiLCJ1c2VySWQiOiI0NzM4ODYxNjIifQ==</vt:lpwstr>
  </property>
</Properties>
</file>